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6B" w:rsidRPr="0023326B" w:rsidRDefault="0023326B" w:rsidP="002332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bookmarkStart w:id="0" w:name="_GoBack"/>
      <w:bookmarkEnd w:id="0"/>
      <w:r w:rsidRPr="0023326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Пояснительная записка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Адаптированная рабочая программа по литературному чтению для детей с ограниченными возможностями здоровья (</w:t>
      </w:r>
      <w:r w:rsidRPr="00CA29E3">
        <w:rPr>
          <w:rFonts w:ascii="Times New Roman" w:eastAsia="Times New Roman" w:hAnsi="Times New Roman" w:cs="Times New Roman"/>
          <w:lang w:eastAsia="ru-RU"/>
        </w:rPr>
        <w:t>умственн</w:t>
      </w:r>
      <w:r>
        <w:rPr>
          <w:rFonts w:ascii="Times New Roman" w:eastAsia="Times New Roman" w:hAnsi="Times New Roman" w:cs="Times New Roman"/>
          <w:lang w:eastAsia="ru-RU"/>
        </w:rPr>
        <w:t>ая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 отсталост</w:t>
      </w:r>
      <w:r>
        <w:rPr>
          <w:rFonts w:ascii="Times New Roman" w:eastAsia="Times New Roman" w:hAnsi="Times New Roman" w:cs="Times New Roman"/>
          <w:lang w:eastAsia="ru-RU"/>
        </w:rPr>
        <w:t>ь (вариант 1</w:t>
      </w:r>
      <w:r w:rsidRPr="00CA29E3">
        <w:rPr>
          <w:rFonts w:ascii="Times New Roman" w:eastAsia="Times New Roman" w:hAnsi="Times New Roman" w:cs="Times New Roman"/>
          <w:lang w:eastAsia="ru-RU"/>
        </w:rPr>
        <w:t>)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составлена в соответствии с требованиями Федерального государственного образовательного стандарта начального общего образования для индивидуального обучения учащихся 4 класса. Разработана на основе Сборника рабочих программ «Школа России» (1-4 классы). Пособие для учителей общеобразовательных учреждений</w:t>
      </w: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. 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Москва: Просвещение, 2011 с учетом требований федерального компонента государственного стандарта общего образования.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Данная рабочая программа разработана для учащегося 4 класса, который находится на индивидуальном обучении по заключению ПМПК и нуждается в индивидуальном обучении, в </w:t>
      </w:r>
      <w:proofErr w:type="gramStart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связи</w:t>
      </w:r>
      <w:proofErr w:type="gramEnd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 чем изменено количество часов данного предмета. Программа включает в себя все разделы учебного курса по литературному чтению для 4 класса и реализуется в течение года.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Образование детей с ОВЗ не сопоставимо по конечному результату с образованием здоровых сверстни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softHyphen/>
        <w:t>ков. В структуре содержания его «академический» компонент редуцирован в пользу расширения области развития жизненной компетенции. Обязательной является организация специально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softHyphen/>
        <w:t>го обучения и воспитания для реализации как общих, так и особых образовательных потребностей, при необходимости ин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softHyphen/>
        <w:t>дивидуализируется и содержание основной программы обуче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softHyphen/>
        <w:t>ния.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Данная рабочая программа скорректирована на основе: федерального компонента государственного стандарта начального общего образования по учебнику 4 класса </w:t>
      </w:r>
      <w:proofErr w:type="spellStart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авторов</w:t>
      </w:r>
      <w:proofErr w:type="gramStart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Л</w:t>
      </w:r>
      <w:proofErr w:type="spellEnd"/>
      <w:proofErr w:type="gramEnd"/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. Ф. Климанова, В. Г. Горецкий, М. В. Голованова.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Программа разработана в целях конкретизации содержания образовательного стандарта с учётом логики учебного процесса и особенностей младших школьников для индивидуального обучения. В программе заложены новые подходы к образованию учащихся, направленные не только на усвоение стандарта, базовых знаний, но и на формирование учебных компетенций, на развитие познавательных, интеллектуальных способностей учащихся.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Одной из форм обучения, гарантированной Российским законодательством, является индивидуальное обучение больных детей на дому. Оно организуется с целью создания комфортных, сохраняющих и укрепляющих здоровье условий для больных детей, которые по состоянию здоровья не могут получать образование в школе, не успевают за темпом класса и нуждаются в индивидуальном, щадящем режиме учебной деятельности. Целевое назначение: обеспечение образовательного процесса, предусмотренного базисным учебным планом общеобразовательных учреждений Российской Федерации, учебным планом школы, индивидуальными учебными планами учащихся в соответствии с Положением об организации обучения больных учащихся и детей, находящихся в социально-опасном положении.</w:t>
      </w:r>
    </w:p>
    <w:p w:rsidR="0023326B" w:rsidRPr="0023326B" w:rsidRDefault="0023326B" w:rsidP="0023326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Особенности реализации программы по литературному чтению для детей с ОВЗ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Обучение ребенка затруднено в связи с низкой работоспособностью ученика, повышенной утомляемостью и истощаемостью. Особое внимание уделено психологической реабилитации ребенка. Акцент в значительной степени смещен на семейную психологическую реабилитацию т. к. семья является ближайшим окружением ребенка, ее заинтересованность, отношение к ребенку, включенность в реабилитационный процесс определяют эффективность реабилитации. Поэтому индивидуальная программа развития направлена не только на ребенка, но и на его семью, на ее информирование, обучение реабилитационным мероприятиям, коррекцию семейных взаимоотношений.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Процесс освоения программ осуществляется с учетом особенностей учебной деятельности и поведения детей данных типов, их склонностей и интересов, с целью развития навыков самостоятельной работы с учебником справочной и художественной литературой.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>Образовательная программа индивидуального обучения рекомендуется учащимся с ослабленным здоровьем по направлениям клинико-экспертной комиссии медицинского учреждения и рассчитана на работу с одним учеником.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Цель  данной  программы: комплексное развитие ребенка с ограниченными возможностями здоровья.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Общая характеристика учебного предмета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Литературное чтение – один из основных предметов в системе подготовки младшего школьника</w:t>
      </w:r>
      <w:proofErr w:type="gramStart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.</w:t>
      </w:r>
      <w:proofErr w:type="gramEnd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Наряду с русским языком он формирует функциональную грамотность, способствует общему развитию и воспитанию ребенка. Успешность изучения курса литературного чтения обеспечивает результативность </w:t>
      </w:r>
      <w:proofErr w:type="gramStart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обучения по</w:t>
      </w:r>
      <w:proofErr w:type="gramEnd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другим предметам начальной школы.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Специфика начального курса литературного чтения заключается в его тесной интеграции с русским языком. Эти два предмета представляют собой единый филологический курс, в котором обучение чтению сочетается с первоначальным литературным образованием и изучением родного языка. Собственно обучение чтению предполагает работу по совершенствованию навыка чтения, развитию восприятие литературного текста, формированию читательской самостоятельности. Курс литературного чтения призван продолжить обучение детей чтению, ввести в мир художественной литературы и помочь осмыслять образность словесного искусства, посредством которой художественное произведение раскрывается во всей своей полноте и многогранности. Литературное чтение пробуждает у детей интерес к словесному творчеству и к чтению художественных произведений.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Задачи уроков литературного чтения для индивидуального обучения в 4 классе: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Образовательные: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Преодоление пробелов в умениях и навыках, возникших в период обучения в 1-3-ых классах, формирование правильного слогового чтения;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Формирование, закрепление и постепенное совершенствование навыков правильного, сознательного, беглого и выразительного чтения вслух и про себя;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Формирование умений воспринимать литературное произведение, преодоление недостатков в развитии эмоционально-волевой сферы детей;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Развитие нравственных представлений и чувств, художественного вкуса, творческого воображения, коррекция личностного развития ребёнка;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Преодоление недостатков в развитии речи учащихся, формирование речевых умений и навыков, знаний о родном языке;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Привитие интереса к книге, к самостоятельному чтению, к литературному творчеству;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Развитие и расширение первоначальных знаний ребёнка об окружающем мире, обогащение его чувственного опыта, развитие мыслительной деятельности и познавательной активности.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Развивающие: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развитие художественно-творческих и познавательных способностей, эмоциональной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отзывчивости при чтении художественных произведений, формирование эстетического отношения к искусству слова;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Воспитательные: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воспитание эстетического отношения к искусству слова, интереса к чтению и книге, потребности в общении с миром художественной литературы;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обогащение нравственного опыта младших школьников;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формирование представлений о добре и зле, справедливости и честности;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развитие нравственных чувств, уважения к культуре народов многонациональной России.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Результаты освоения учебного предмета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Планируемые результаты освоения учебного предмета.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В результате изучения литературного чтения ученик должен научиться: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-знать/понимать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названия, основное содержание изученных литературных произведений, их авторов;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-уметь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читать осознанно текст художественного произведения «про себя» (без учета скорости); определять тему и главную мысль произведения;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-пересказывать текст;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-делить текст на смысловые части, составлять его простой план;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-составлять небольшое монологическое высказывание с опорой на авторский текст,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оценивать события, героев произведения;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-читать стихотворные произведения наизусть (по выбору);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создавать небольшой устный текст на заданную тему;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-приводить примеры произведений фольклора (пословицы, загадки, сказки);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-различать жанры художественной литературы (сказка, рассказ, басня),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-различать сказки народные и литературные;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-различать элементы книги (обложка, оглавление, титульный лист, иллюстрация, аннотация);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-использовать приобретенные знания и умения в практической деятельности и повседневной жизни </w:t>
      </w:r>
      <w:proofErr w:type="gramStart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для</w:t>
      </w:r>
      <w:proofErr w:type="gramEnd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-самостоятельного чтения книг;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-высказывания оценочных суждений о прочитанном произведении (герое, событии);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-самостоятельного выбора и определения содержания книги по ее элементам;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-самостоятельной работы с разными источниками информации (словарями, справочниками)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 предметным результатам изучения курса «Литературное чтение» относится также </w:t>
      </w:r>
      <w:proofErr w:type="spellStart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сформированность</w:t>
      </w:r>
      <w:proofErr w:type="spellEnd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следующих умений: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делить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текст на части, </w:t>
      </w: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озаглавливать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части;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выбирать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наиболее точную формулировку главной мысли из ряда данных;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подробно и выборочно </w:t>
      </w: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пересказывать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текст;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составлять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устный рассказ о герое прочитанного произведения по плану;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размышлять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о характере и поступках героя;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относить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произведение к одному из жанров: сказка, пословица, загадка, песенка, скороговорка; </w:t>
      </w: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различать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народную и литературную </w:t>
      </w:r>
      <w:proofErr w:type="gramStart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( </w:t>
      </w:r>
      <w:proofErr w:type="gramEnd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авторскую) сказку;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находить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в сказке зачин, концовку, троекратный повтор и другие сказочные приметы;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относить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сказочных героев к одной из групп </w:t>
      </w:r>
      <w:proofErr w:type="gramStart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( </w:t>
      </w:r>
      <w:proofErr w:type="gramEnd"/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положительные, отрицательные, герои-помощники, нейтральные персонажи);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соотносить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автора, название и героев прочитанных произведений.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Место учебного предмета в учебном плане</w:t>
      </w:r>
    </w:p>
    <w:p w:rsidR="0023326B" w:rsidRPr="0023326B" w:rsidRDefault="0023326B" w:rsidP="002332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индивидуальной программе на изучение курса «Литературное чтение» в 4 классе отводится 1 час в неделю. Программа рассчита</w:t>
      </w:r>
      <w:r w:rsidRPr="002332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softHyphen/>
        <w:t>на на 34 ч (34 учебных недели).</w:t>
      </w:r>
    </w:p>
    <w:p w:rsidR="0023326B" w:rsidRPr="0023326B" w:rsidRDefault="0023326B" w:rsidP="002332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23326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Содержание учебного предмета</w:t>
      </w:r>
    </w:p>
    <w:tbl>
      <w:tblPr>
        <w:tblW w:w="6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3307"/>
        <w:gridCol w:w="2366"/>
      </w:tblGrid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Летописи, былины, жития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Чудесный мир классики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Поэтическая тетрадь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сказки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 время – потехе час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детства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Поэтическая тетрадь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мы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Поэтическая тетрадь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Фантазия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23326B" w:rsidRPr="0023326B" w:rsidRDefault="0023326B" w:rsidP="0023326B">
      <w:pPr>
        <w:spacing w:after="0" w:line="240" w:lineRule="auto"/>
        <w:rPr>
          <w:rFonts w:ascii="Segoe UI" w:eastAsia="Times New Roman" w:hAnsi="Segoe UI" w:cs="Segoe UI"/>
          <w:color w:val="010101"/>
          <w:sz w:val="20"/>
          <w:szCs w:val="20"/>
          <w:lang w:eastAsia="ru-RU"/>
        </w:rPr>
      </w:pPr>
    </w:p>
    <w:p w:rsidR="0023326B" w:rsidRPr="0023326B" w:rsidRDefault="0023326B" w:rsidP="0023326B">
      <w:pPr>
        <w:spacing w:after="0" w:line="240" w:lineRule="auto"/>
        <w:rPr>
          <w:rFonts w:ascii="Segoe UI" w:eastAsia="Times New Roman" w:hAnsi="Segoe UI" w:cs="Segoe UI"/>
          <w:color w:val="010101"/>
          <w:sz w:val="20"/>
          <w:szCs w:val="20"/>
          <w:lang w:eastAsia="ru-RU"/>
        </w:rPr>
      </w:pPr>
    </w:p>
    <w:p w:rsidR="0023326B" w:rsidRPr="0023326B" w:rsidRDefault="0023326B" w:rsidP="0023326B">
      <w:pPr>
        <w:spacing w:after="0" w:line="240" w:lineRule="auto"/>
        <w:rPr>
          <w:rFonts w:ascii="Segoe UI" w:eastAsia="Times New Roman" w:hAnsi="Segoe UI" w:cs="Segoe UI"/>
          <w:color w:val="010101"/>
          <w:sz w:val="20"/>
          <w:szCs w:val="20"/>
          <w:lang w:eastAsia="ru-RU"/>
        </w:rPr>
      </w:pPr>
      <w:r w:rsidRPr="0023326B">
        <w:rPr>
          <w:rFonts w:ascii="Segoe UI" w:eastAsia="Times New Roman" w:hAnsi="Segoe UI" w:cs="Segoe UI"/>
          <w:color w:val="010101"/>
          <w:sz w:val="20"/>
          <w:szCs w:val="20"/>
          <w:lang w:eastAsia="ru-RU"/>
        </w:rPr>
        <w:t>Учебно – методический комплект:</w:t>
      </w:r>
    </w:p>
    <w:tbl>
      <w:tblPr>
        <w:tblW w:w="77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2225"/>
        <w:gridCol w:w="2572"/>
        <w:gridCol w:w="1104"/>
        <w:gridCol w:w="1934"/>
      </w:tblGrid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издания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Анащенкова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рабочих программ «Школа России»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«Просвещение»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Л.Ф.Климанова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В.Г.Горецкий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М.В.Голованова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Л.А.Виноградская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М.В.Бойкина</w:t>
            </w:r>
            <w:proofErr w:type="spellEnd"/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чтение. 4 класс. Учебник для общеобразовательных учреждений. В 2ч.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«Просвещение»</w:t>
            </w:r>
          </w:p>
        </w:tc>
      </w:tr>
      <w:tr w:rsidR="0023326B" w:rsidRPr="0023326B" w:rsidTr="00D1225F">
        <w:trPr>
          <w:tblCellSpacing w:w="15" w:type="dxa"/>
        </w:trPr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С.В.Кутявина</w:t>
            </w:r>
            <w:proofErr w:type="spellEnd"/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Поурочные разработки по литературному чтению 4 класс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0" w:type="auto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«ВАКО»</w:t>
            </w:r>
          </w:p>
        </w:tc>
      </w:tr>
    </w:tbl>
    <w:p w:rsidR="0023326B" w:rsidRPr="0023326B" w:rsidRDefault="0023326B" w:rsidP="0023326B">
      <w:pPr>
        <w:spacing w:after="240" w:line="240" w:lineRule="auto"/>
        <w:rPr>
          <w:rFonts w:ascii="Segoe UI" w:eastAsia="Times New Roman" w:hAnsi="Segoe UI" w:cs="Segoe UI"/>
          <w:color w:val="010101"/>
          <w:sz w:val="20"/>
          <w:szCs w:val="20"/>
          <w:lang w:eastAsia="ru-RU"/>
        </w:rPr>
      </w:pPr>
    </w:p>
    <w:p w:rsidR="0023326B" w:rsidRPr="0023326B" w:rsidRDefault="0023326B" w:rsidP="00233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23326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Тематическое планирование</w:t>
      </w:r>
    </w:p>
    <w:p w:rsidR="0023326B" w:rsidRPr="0023326B" w:rsidRDefault="0023326B" w:rsidP="00233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23326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по литературному чтению в 4 классе (индивидуальное обучение)</w:t>
      </w:r>
    </w:p>
    <w:tbl>
      <w:tblPr>
        <w:tblW w:w="10632" w:type="dxa"/>
        <w:tblCellSpacing w:w="15" w:type="dxa"/>
        <w:tblInd w:w="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"/>
        <w:gridCol w:w="2434"/>
        <w:gridCol w:w="30"/>
        <w:gridCol w:w="300"/>
        <w:gridCol w:w="7320"/>
      </w:tblGrid>
      <w:tr w:rsidR="0023326B" w:rsidRPr="0023326B" w:rsidTr="00031AB0">
        <w:trPr>
          <w:trHeight w:val="280"/>
          <w:tblCellSpacing w:w="15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деятельности учащихся                                      Дата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top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top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9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№1: Вводный урок (1 ч.)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Знакомство с учебником по литературному чтению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учебником по литературному чтению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Осознавать 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структуру учебника, систему условных обозначений.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Пользоваться 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оглавлением, словарём.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элементы книги (обложка, оглавление, титульный лист, иллюстрация, аннотация)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9" w:type="dxa"/>
            <w:gridSpan w:val="4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№2: «Летописи, былины, жития» (2 ч.)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познакомить с отрывками из летописей, помочь им понять необходимость знания истории. Отработка навыка осознанного, правильного, выразительного чтения вслух. Научить самостоятельно давать характеристику героя. 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Составлять план текста. Относить прочитанное произведение к определённому периоду.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Летописи. «И вспомнил Олег коня своего».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Былина – жанр устного народного творчества. «Иль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ины три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поездочки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события летописи – основные события Древней Руси.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текст летописи с текстом произведения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«Песнь о вещем Олеге»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«Житие Сергия Радонежского» - памятник древне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русской литера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туры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ценность и значимость литературы для сохранения русской культуры.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Анализировать 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произведения,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мотивы поведения героев,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пересказывать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доступный по объему текст,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делить 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на смысловые части,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его про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стой план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9" w:type="dxa"/>
            <w:gridSpan w:val="4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№3: «Чудесный мир классики» (3 ч.)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научить понимать идеи произведения, самостоятельно давать характеристику героя (портрет, черты характера и поступки, речь, отношение автора к герою; собственное отношение к герою); аргументировано высказывать своё отношение к прочитанному, к героям, понимать и определять свои эмоции.</w:t>
            </w:r>
            <w:proofErr w:type="gramEnd"/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 Ершов «Конёк - Горбунок»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top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название и основное содержание изученного произведения.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Читать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осознанно вслух тексты художественных произведений целы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словами, соблю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дая орфоэпические нормы русского ли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тературного языка.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 «Няне», «Туча», «Унылая пора!»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«Сказка о мертвой царевне и о семи богатырях»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Читать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стихотворные произведения наизусть (по выбору), определять средства выразительности. Сравнивать произведения словесного и изобразительного искусства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 Лермонтов «Дары Терека» «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 Толстой «Детство»,</w:t>
            </w:r>
          </w:p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мужик камень убрал»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 Чехов «Мальчики».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 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произведения М.Ю. Лермонтова.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жанры произведений. 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изображения действительности в стихотворении «олицетворение»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9" w:type="dxa"/>
            <w:gridSpan w:val="4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№4: Поэтическая тетрадь (3 ч.)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воспитывать Чувство прекрасного – умение воспринимать красоту природы, бережно относиться ко всему живому. 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истории.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03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Фет. «Весенний дождь», «Бабочка»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Баратынский «Где сладкий шепот...»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картины природы в лирическом стихотворении. Определять ритм, интонации (тон, паузы, темп) стихотворения.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произведения русских поэтов. Выразительно 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читать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 интонацию.</w:t>
            </w:r>
          </w:p>
        </w:tc>
      </w:tr>
    </w:tbl>
    <w:p w:rsidR="0023326B" w:rsidRPr="0023326B" w:rsidRDefault="0023326B" w:rsidP="0023326B">
      <w:pPr>
        <w:spacing w:line="240" w:lineRule="auto"/>
        <w:rPr>
          <w:rFonts w:ascii="Segoe UI" w:eastAsia="Times New Roman" w:hAnsi="Segoe UI" w:cs="Segoe UI"/>
          <w:vanish/>
          <w:color w:val="010101"/>
          <w:sz w:val="20"/>
          <w:szCs w:val="20"/>
          <w:lang w:eastAsia="ru-RU"/>
        </w:rPr>
      </w:pPr>
    </w:p>
    <w:tbl>
      <w:tblPr>
        <w:tblW w:w="10617" w:type="dxa"/>
        <w:tblCellSpacing w:w="15" w:type="dxa"/>
        <w:tblInd w:w="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1606"/>
        <w:gridCol w:w="290"/>
        <w:gridCol w:w="30"/>
        <w:gridCol w:w="30"/>
        <w:gridCol w:w="8019"/>
        <w:gridCol w:w="83"/>
      </w:tblGrid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Плещеев «Дети и птичка» Н.А. Некрасов «Школьник»</w:t>
            </w:r>
          </w:p>
        </w:tc>
        <w:tc>
          <w:tcPr>
            <w:tcW w:w="320" w:type="dxa"/>
            <w:gridSpan w:val="3"/>
            <w:vMerge w:val="restart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7" w:type="dxa"/>
            <w:gridSpan w:val="2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произведения русских поэтов.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эмоциональность характера текста (представить картину, изображённую поэтом); читать осознанно текст художественного произведения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Некрасов «В зимние сумерки нянины сказки...»</w:t>
            </w:r>
          </w:p>
        </w:tc>
        <w:tc>
          <w:tcPr>
            <w:tcW w:w="320" w:type="dxa"/>
            <w:gridSpan w:val="3"/>
            <w:vMerge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7" w:type="dxa"/>
            <w:gridSpan w:val="2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оценочные суждения о прочитанном произведении, отвечать на вопросы, умение находить необычное в обычных предметах.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Читать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стихотворные произведения наизусть (по выбору), анализировать образные языковые средства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3" w:type="dxa"/>
            <w:gridSpan w:val="6"/>
            <w:tcBorders>
              <w:top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№5: Литературные сказки (4 ч)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формировать и развивать навык самостоятельно осваивать незнакомый текст (чтение про себя, задавание вопросов автору по ходу чтения, прогнозирование ответов, самоконтроль; словарная работа по ходу чтения)</w:t>
            </w:r>
            <w:proofErr w:type="gramStart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;ф</w:t>
            </w:r>
            <w:proofErr w:type="gramEnd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ормулировать основную мысль текста; составлять простой и сложный план текста.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6" w:type="dxa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В.Ф. Одоевский «Городок в таба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керке» В.М. Гаршин «Сказка о жабе и розе»</w:t>
            </w:r>
          </w:p>
        </w:tc>
        <w:tc>
          <w:tcPr>
            <w:tcW w:w="320" w:type="dxa"/>
            <w:gridSpan w:val="3"/>
            <w:tcBorders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7" w:type="dxa"/>
            <w:gridSpan w:val="2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Участвовать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анализе содержания, определять тему и главную мысль произведения.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Читать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осознанно те</w:t>
            </w:r>
            <w:proofErr w:type="gram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ск</w:t>
            </w:r>
            <w:proofErr w:type="gram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азки.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Делить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текст на части,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план сказки, подробно пересказывать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 Бажов «Серебряное копытце»</w:t>
            </w:r>
          </w:p>
        </w:tc>
        <w:tc>
          <w:tcPr>
            <w:tcW w:w="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мотивы народных сказок в авторском тексте.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 авторском отношении к героям произведения.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средства художественной выразительности в устных высказываниях.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Т. Аксаков «Аленький цветочек»</w:t>
            </w:r>
          </w:p>
        </w:tc>
        <w:tc>
          <w:tcPr>
            <w:tcW w:w="260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4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Анализировать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характер, мотивы поведения героев; выделять фантастические события, отвечать на вопросы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3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№6: Делу время – потехе час (3 ч)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развивать ориентацию в нравственном содержании и смысле поступков – своих и окружающих людей; этические чувства – совести, вины, стыда – как регуляторы морального поведения. Интерес к чтению, к ведению диалога с автором текста; потребность в чтении.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6" w:type="dxa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Е.Л. Шварц «Сказка о потерянном 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времени»</w:t>
            </w:r>
          </w:p>
        </w:tc>
        <w:tc>
          <w:tcPr>
            <w:tcW w:w="320" w:type="dxa"/>
            <w:gridSpan w:val="3"/>
            <w:tcBorders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7" w:type="dxa"/>
            <w:gridSpan w:val="2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небольшое монологическое высказывание с опорой на авторский текст, оце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нивать события, ге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роев произведения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В.Ю. Драгунский «Главные реки» «Что любит Мишка»</w:t>
            </w:r>
          </w:p>
        </w:tc>
        <w:tc>
          <w:tcPr>
            <w:tcW w:w="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небольшое монологическое высказывание с опорой на авторский текст, оце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нивать события, ге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роев произведения. Высказывать оценочные суждения о прочитанном произведении (герое, событии).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Галявкин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«Никакой я горчицы не ел»</w:t>
            </w:r>
          </w:p>
        </w:tc>
        <w:tc>
          <w:tcPr>
            <w:tcW w:w="260" w:type="dxa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4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авторское и собственное отношение к персонажам, составлять небольшое монологическое высказывание с опорой на авторский текст. Пересказывать кратко.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Читать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 ролям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3" w:type="dxa"/>
            <w:gridSpan w:val="6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№7: «Страна детства» (3 ч)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учить самостоятельно давать характеристику героя (портрет, черты характера и поступки, речь, отношение автора к герою; собственное отношение к герою)</w:t>
            </w:r>
            <w:proofErr w:type="gramStart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.Ф</w:t>
            </w:r>
            <w:proofErr w:type="gramEnd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ормулировать основную мысль текста; составлять простой и сложный план текста. Иметь собственные читательские приоритеты, уважительно относиться к предпочтениям других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Б.С. Житков «Как я ловил человечков» К.Г. Паустовский «Корзина с еловыми шишками»</w:t>
            </w:r>
          </w:p>
        </w:tc>
        <w:tc>
          <w:tcPr>
            <w:tcW w:w="8087" w:type="dxa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Пересказывать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текст, различать жанры литературных произведений, отвечать на вопросы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26" w:type="dxa"/>
            <w:gridSpan w:val="4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 Зощенко «Елка».</w:t>
            </w:r>
          </w:p>
        </w:tc>
        <w:tc>
          <w:tcPr>
            <w:tcW w:w="8057" w:type="dxa"/>
            <w:gridSpan w:val="2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оценочные суждения о прочитанном про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изведении (герое, событии), анализиро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вать образные языко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вые средства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26" w:type="dxa"/>
            <w:gridSpan w:val="4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разделу «Страна детства».</w:t>
            </w:r>
          </w:p>
        </w:tc>
        <w:tc>
          <w:tcPr>
            <w:tcW w:w="8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изученные литера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турные произведения и их авторов, рассказывать основ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содержание изу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ченных литератур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произведений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3" w:type="dxa"/>
            <w:gridSpan w:val="6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№8: «Поэтическая тетрадь» (3ч)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воспитывать умение воспринимать красоту природы, 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истории. Способствовать формированию потребности в чтении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26" w:type="dxa"/>
            <w:gridSpan w:val="4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Есенин «Ба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бушкины сказки»</w:t>
            </w:r>
          </w:p>
        </w:tc>
        <w:tc>
          <w:tcPr>
            <w:tcW w:w="8057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тему и главную мысль произведения, сравнивать стихотворения разных авторов на одну и ту же тему. Выразительно читать стихотворение, использовать интонацию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 Цветаева «Бежит тропинка с бугорка», «Наши царства»</w:t>
            </w:r>
          </w:p>
        </w:tc>
        <w:tc>
          <w:tcPr>
            <w:tcW w:w="8057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тему и главную мысль произведения, сравнивать стихотворения разных авторов на одну и ту же тему. Выразительно читать стихотворение, использовать интонацию</w:t>
            </w:r>
          </w:p>
        </w:tc>
      </w:tr>
      <w:tr w:rsidR="00031AB0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926" w:type="dxa"/>
            <w:gridSpan w:val="4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разделу «Поэтическая тетрадь».</w:t>
            </w:r>
          </w:p>
        </w:tc>
        <w:tc>
          <w:tcPr>
            <w:tcW w:w="8057" w:type="dxa"/>
            <w:gridSpan w:val="2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произведения русских поэтов.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Анализировать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средства художественной выразительности, выразительно читать текст, использовать интонацию, участвовать в диалоге при обсуждении прочитанного произведения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3" w:type="dxa"/>
            <w:gridSpan w:val="6"/>
            <w:tcBorders>
              <w:top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№9: Природа и мы (2 ч.)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воспитывать чувство прекрасного – умение воспринимать красоту природы, бережно относиться ко всему живому; стремиться к совершенствованию собственной речи; любовь и уважение к Отечеству, интерес к чтению, к ведению диалога с автором текста; потребность в чтении.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26" w:type="dxa"/>
            <w:gridSpan w:val="4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Д.Н. </w:t>
            </w:r>
            <w:proofErr w:type="gram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Мамин-Сибиряк</w:t>
            </w:r>
            <w:proofErr w:type="gram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«Приёмыш» А.И. Куприн «Барбос и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Жулька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57" w:type="dxa"/>
            <w:gridSpan w:val="2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тему и главную мысль произведения; выделять в тексте главное и второстепенное; ставить вопросы к </w:t>
            </w:r>
            <w:proofErr w:type="gram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</w:p>
        </w:tc>
      </w:tr>
      <w:tr w:rsidR="0023326B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М.М. Пришвин «Выскочка» Е.И.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«Кабан» В.П. Астафьев «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Стрижонок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Скрип»</w:t>
            </w:r>
          </w:p>
        </w:tc>
        <w:tc>
          <w:tcPr>
            <w:tcW w:w="8057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тему и главную мысль произведения; выделять в тексте главное и второстепенное; ставить вопросы к </w:t>
            </w:r>
            <w:proofErr w:type="gram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</w:p>
        </w:tc>
      </w:tr>
      <w:tr w:rsidR="0023326B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3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№10: Поэтическая тетрадь (2 ч.)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развивать навык воспринимать на слух тексты в исполнении учителя, учащихся; осознанно, правильно, выразительно читать вслух; видеть языковые средства, использованные автором.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1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26" w:type="dxa"/>
            <w:gridSpan w:val="4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Л. Пастернак «Золотая осень» Д.Б.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Кедрин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«Бабье лето»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Есенин «Лебедушка»</w:t>
            </w:r>
          </w:p>
        </w:tc>
        <w:tc>
          <w:tcPr>
            <w:tcW w:w="8057" w:type="dxa"/>
            <w:gridSpan w:val="2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Участвовать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анализе содержания, определять тему и главную мысль произведения. 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русских поэтов. Выразительно читать стихотворение, использовать интонацию, читать стихотворения наизусть.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Анализировать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средства художественной выразительности (олицетворение)</w:t>
            </w:r>
          </w:p>
        </w:tc>
      </w:tr>
      <w:tr w:rsidR="0023326B" w:rsidRPr="0023326B" w:rsidTr="00031AB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3"/>
          <w:gridAfter w:val="1"/>
          <w:wBefore w:w="2410" w:type="dxa"/>
          <w:wAfter w:w="38" w:type="dxa"/>
          <w:trHeight w:val="51"/>
          <w:hidden/>
        </w:trPr>
        <w:tc>
          <w:tcPr>
            <w:tcW w:w="8049" w:type="dxa"/>
            <w:gridSpan w:val="3"/>
          </w:tcPr>
          <w:p w:rsidR="0023326B" w:rsidRPr="0023326B" w:rsidRDefault="0023326B" w:rsidP="0023326B">
            <w:pPr>
              <w:spacing w:line="240" w:lineRule="auto"/>
              <w:rPr>
                <w:rFonts w:ascii="Segoe UI" w:eastAsia="Times New Roman" w:hAnsi="Segoe UI" w:cs="Segoe UI"/>
                <w:vanish/>
                <w:color w:val="010101"/>
                <w:sz w:val="20"/>
                <w:szCs w:val="20"/>
                <w:lang w:eastAsia="ru-RU"/>
              </w:rPr>
            </w:pPr>
          </w:p>
        </w:tc>
      </w:tr>
    </w:tbl>
    <w:p w:rsidR="0023326B" w:rsidRPr="0023326B" w:rsidRDefault="0023326B" w:rsidP="0023326B">
      <w:pPr>
        <w:spacing w:line="240" w:lineRule="auto"/>
        <w:rPr>
          <w:rFonts w:ascii="Segoe UI" w:eastAsia="Times New Roman" w:hAnsi="Segoe UI" w:cs="Segoe UI"/>
          <w:vanish/>
          <w:color w:val="010101"/>
          <w:sz w:val="20"/>
          <w:szCs w:val="20"/>
          <w:lang w:eastAsia="ru-RU"/>
        </w:rPr>
      </w:pPr>
    </w:p>
    <w:tbl>
      <w:tblPr>
        <w:tblW w:w="10617" w:type="dxa"/>
        <w:tblCellSpacing w:w="15" w:type="dxa"/>
        <w:tblInd w:w="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700"/>
        <w:gridCol w:w="1355"/>
        <w:gridCol w:w="1137"/>
        <w:gridCol w:w="6786"/>
      </w:tblGrid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Есенин «Лебедушка»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разделу «Поэтическая тетрадь».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1" w:type="dxa"/>
            <w:tcBorders>
              <w:top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произведения русских поэтов. 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Анализировать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средства художественной выразительности, выразительно читать текст, использовать интонацию, участвовать в диалоге при обсуждении прочитанного произведения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3" w:type="dxa"/>
            <w:gridSpan w:val="4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№11: Родина (2 ч.)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воспитывать умение 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истории. Способствовать формированию потребности в чтении.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Никитин «Русь» С.Д. Дрожжин «Родине</w:t>
            </w:r>
          </w:p>
        </w:tc>
        <w:tc>
          <w:tcPr>
            <w:tcW w:w="6741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художественное произведение; читать вслух и про себя, осмысливая содержание. Объяснять смысл названия произведения. Отвечать на вопросы по содержанию произведения; определять главную мысль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25" w:type="dxa"/>
            <w:gridSpan w:val="2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Жигулин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«О, Родина! В неярком блеске»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1" w:type="dxa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жанр произведения. Рассказывать о Родине, подбирая в произведении слова-определения. Понимать нравственный смысл произведения. Определять основную мысль рассказа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№12: Страна Фантазия (2 ч.)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научить </w:t>
            </w:r>
            <w:proofErr w:type="gramStart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прогнозировать содержание текста до чтения, находить ключевые слова, формулировать основную мысль текста; составлять план текста. Иметь собственные читательские приоритеты.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2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Е.С. Велтистов «Приключения Электроника»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1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Участвовать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диалоге; читать осознанно текст художественного произведения; определять тему и главную мысль произведения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25" w:type="dxa"/>
            <w:gridSpan w:val="2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 Булычёв «Путешествие Алисы»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1" w:type="dxa"/>
            <w:tcBorders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художественное произведение; читать вслух и про себя, осмысливая содержание. Объяснять смысл названия произведения. Отвечать на вопросы по содержанию произведения; определять главную мысль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3" w:type="dxa"/>
            <w:gridSpan w:val="4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№13: Зарубежная литература (5 ч.)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курса:</w:t>
            </w: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развивать навык воспринимать на слух тексты в исполнении учителя, учащихся; осознанно, правильно, выразительно читать вслух; видеть языковые средства, использованные автором.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2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Свифт «Путешествие Гулливера»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1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содержание раздела. Планировать работу на уроке. Читать и воспринимать на слух художественное произведение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25" w:type="dxa"/>
            <w:gridSpan w:val="2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Г.Х. Андерсен «Русалочка»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1" w:type="dxa"/>
            <w:tcBorders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работу с произведением на уроке с использованием условных обозначений. Воспринимать на слух художественное произведение; читать вслух и про себя, осмысливая содержание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2025" w:type="dxa"/>
            <w:gridSpan w:val="2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Твен «Приключения Тома </w:t>
            </w:r>
            <w:proofErr w:type="spellStart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07" w:type="dxa"/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1" w:type="dxa"/>
            <w:tcBorders>
              <w:lef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самые интересные эпизоды из произведений от лица героев. Отвечать на вопросы по содержанию произведения; определять главную мысль</w:t>
            </w:r>
          </w:p>
        </w:tc>
      </w:tr>
      <w:tr w:rsidR="0023326B" w:rsidRPr="0023326B" w:rsidTr="00031AB0">
        <w:trPr>
          <w:tblCellSpacing w:w="15" w:type="dxa"/>
        </w:trPr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Лагерлеф «Святая ночь»,</w:t>
            </w:r>
          </w:p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Назарете»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4" w:type="dxa"/>
              <w:left w:w="127" w:type="dxa"/>
              <w:bottom w:w="64" w:type="dxa"/>
              <w:right w:w="127" w:type="dxa"/>
            </w:tcMar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2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23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характер текста; читать осознанно текст художественного произведения; определять тему и главную мысль произведения; оценивать события, героев произведения</w:t>
            </w:r>
          </w:p>
        </w:tc>
      </w:tr>
      <w:tr w:rsidR="0023326B" w:rsidRPr="0023326B" w:rsidTr="00031AB0">
        <w:trPr>
          <w:gridBefore w:val="2"/>
          <w:wBefore w:w="1294" w:type="dxa"/>
          <w:tblCellSpacing w:w="15" w:type="dxa"/>
        </w:trPr>
        <w:tc>
          <w:tcPr>
            <w:tcW w:w="923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23326B" w:rsidRPr="0023326B" w:rsidRDefault="0023326B" w:rsidP="0023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326B" w:rsidRPr="0023326B" w:rsidRDefault="0023326B" w:rsidP="0023326B">
      <w:pPr>
        <w:spacing w:after="0" w:line="240" w:lineRule="auto"/>
        <w:rPr>
          <w:rFonts w:ascii="Segoe UI" w:eastAsia="Times New Roman" w:hAnsi="Segoe UI" w:cs="Segoe UI"/>
          <w:color w:val="010101"/>
          <w:sz w:val="20"/>
          <w:szCs w:val="20"/>
          <w:lang w:eastAsia="ru-RU"/>
        </w:rPr>
      </w:pPr>
      <w:r w:rsidRPr="0023326B">
        <w:rPr>
          <w:rFonts w:ascii="Segoe UI" w:eastAsia="Times New Roman" w:hAnsi="Segoe UI" w:cs="Segoe UI"/>
          <w:color w:val="010101"/>
          <w:sz w:val="20"/>
          <w:szCs w:val="20"/>
          <w:lang w:eastAsia="ru-RU"/>
        </w:rPr>
        <w:t>Адрес публикации: </w:t>
      </w:r>
      <w:hyperlink r:id="rId5" w:tooltip="Скачать методичку" w:history="1">
        <w:r w:rsidRPr="0023326B">
          <w:rPr>
            <w:rFonts w:ascii="Segoe UI" w:eastAsia="Times New Roman" w:hAnsi="Segoe UI" w:cs="Segoe UI"/>
            <w:color w:val="0099D7"/>
            <w:sz w:val="20"/>
            <w:u w:val="single"/>
            <w:lang w:eastAsia="ru-RU"/>
          </w:rPr>
          <w:t>https://www.prodlenka.org/metodicheskie-razrabotki/326987-adaptirovannaja-rabochaja-programma-po-litera</w:t>
        </w:r>
      </w:hyperlink>
    </w:p>
    <w:p w:rsidR="0023326B" w:rsidRPr="0023326B" w:rsidRDefault="0023326B" w:rsidP="0023326B">
      <w:pPr>
        <w:rPr>
          <w:rFonts w:ascii="Calibri" w:eastAsia="Calibri" w:hAnsi="Calibri" w:cs="Times New Roman"/>
        </w:rPr>
      </w:pPr>
    </w:p>
    <w:p w:rsidR="00720E0E" w:rsidRDefault="00720E0E"/>
    <w:sectPr w:rsidR="00720E0E" w:rsidSect="00FA4D3D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DF2"/>
    <w:rsid w:val="00031AB0"/>
    <w:rsid w:val="000E4DF2"/>
    <w:rsid w:val="0023326B"/>
    <w:rsid w:val="00720E0E"/>
    <w:rsid w:val="00D71BC0"/>
    <w:rsid w:val="00FA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B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4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B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4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D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odlenka.org/metodicheskie-razrabotki/326987-adaptirovannaja-rabochaja-programma-po-lite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3278</Words>
  <Characters>18688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</dc:creator>
  <cp:keywords/>
  <dc:description/>
  <cp:lastModifiedBy>Гульмира</cp:lastModifiedBy>
  <cp:revision>3</cp:revision>
  <cp:lastPrinted>2024-10-09T13:08:00Z</cp:lastPrinted>
  <dcterms:created xsi:type="dcterms:W3CDTF">2024-10-09T12:47:00Z</dcterms:created>
  <dcterms:modified xsi:type="dcterms:W3CDTF">2024-10-09T13:11:00Z</dcterms:modified>
</cp:coreProperties>
</file>